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5E15D" w14:textId="3E8868D6" w:rsidR="009932C0" w:rsidRPr="002B09FB" w:rsidRDefault="009932C0" w:rsidP="009932C0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1440" w:right="2" w:hanging="144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2B09FB">
        <w:rPr>
          <w:rFonts w:ascii="Arial" w:eastAsia="바탕" w:hAnsi="Arial" w:cs="Arial"/>
          <w:b/>
          <w:bCs/>
          <w:sz w:val="28"/>
          <w:szCs w:val="24"/>
        </w:rPr>
        <w:t>3GPP TSG RAN WG1 Meeting #94bis</w:t>
      </w:r>
      <w:r w:rsidRPr="002B09FB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</w:r>
      <w:r w:rsidRPr="002F20EA">
        <w:rPr>
          <w:rFonts w:ascii="Arial" w:eastAsia="바탕" w:hAnsi="Arial" w:cs="Arial"/>
          <w:b/>
          <w:bCs/>
          <w:sz w:val="28"/>
          <w:szCs w:val="24"/>
        </w:rPr>
        <w:t>R1-1810</w:t>
      </w:r>
      <w:r>
        <w:rPr>
          <w:rFonts w:ascii="Arial" w:eastAsia="바탕" w:hAnsi="Arial" w:cs="Arial"/>
          <w:b/>
          <w:bCs/>
          <w:sz w:val="28"/>
          <w:szCs w:val="24"/>
        </w:rPr>
        <w:t>300</w:t>
      </w:r>
    </w:p>
    <w:p w14:paraId="6503795C" w14:textId="77777777" w:rsidR="009932C0" w:rsidRPr="002B09FB" w:rsidRDefault="009932C0" w:rsidP="009932C0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2B09FB">
        <w:rPr>
          <w:rFonts w:ascii="Arial" w:hAnsi="Arial" w:cs="Arial"/>
          <w:b/>
          <w:bCs/>
          <w:sz w:val="28"/>
          <w:szCs w:val="24"/>
          <w:lang w:eastAsia="ja-JP"/>
        </w:rPr>
        <w:t>Chengdu, China, October 8</w:t>
      </w:r>
      <w:r w:rsidRPr="002B09F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B09FB">
        <w:rPr>
          <w:rFonts w:ascii="Arial" w:hAnsi="Arial" w:cs="Arial"/>
          <w:b/>
          <w:bCs/>
          <w:sz w:val="28"/>
          <w:szCs w:val="24"/>
          <w:lang w:eastAsia="ja-JP"/>
        </w:rPr>
        <w:t xml:space="preserve"> – 12</w:t>
      </w:r>
      <w:r w:rsidRPr="002B09F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B09FB">
        <w:rPr>
          <w:rFonts w:ascii="Arial" w:hAnsi="Arial" w:cs="Arial"/>
          <w:b/>
          <w:bCs/>
          <w:sz w:val="28"/>
          <w:szCs w:val="24"/>
          <w:lang w:eastAsia="ja-JP"/>
        </w:rPr>
        <w:t xml:space="preserve">, 2018 </w:t>
      </w:r>
    </w:p>
    <w:p w14:paraId="615DED8D" w14:textId="1892548C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7F601A">
        <w:rPr>
          <w:rFonts w:ascii="Arial" w:eastAsia="맑은 고딕" w:hAnsi="Arial"/>
          <w:sz w:val="24"/>
          <w:lang w:val="en-US" w:eastAsia="ko-KR"/>
        </w:rPr>
        <w:t>7.2.6.</w:t>
      </w:r>
      <w:r w:rsidR="00BD4E5A">
        <w:rPr>
          <w:rFonts w:ascii="Arial" w:eastAsia="맑은 고딕" w:hAnsi="Arial"/>
          <w:sz w:val="24"/>
          <w:lang w:val="en-US" w:eastAsia="ko-KR"/>
        </w:rPr>
        <w:t>5</w:t>
      </w:r>
    </w:p>
    <w:p w14:paraId="6B6F1BC7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0898E2B" w14:textId="6C71FA03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7F601A">
        <w:rPr>
          <w:rFonts w:ascii="Arial" w:eastAsiaTheme="minorEastAsia" w:hAnsi="Arial"/>
          <w:sz w:val="24"/>
          <w:lang w:eastAsia="ko-KR"/>
        </w:rPr>
        <w:t>HARQ-ACK enhancement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14:paraId="581FB840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53EC44AB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3F56B8B9" w14:textId="77777777" w:rsidR="003B18D4" w:rsidRPr="00EA044F" w:rsidRDefault="003B18D4" w:rsidP="003B18D4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In RAN#</w:t>
      </w:r>
      <w:r>
        <w:rPr>
          <w:rFonts w:eastAsia="맑은 고딕"/>
          <w:sz w:val="22"/>
          <w:lang w:eastAsia="ko-KR"/>
        </w:rPr>
        <w:t xml:space="preserve">81, </w:t>
      </w:r>
      <w:r>
        <w:rPr>
          <w:rFonts w:eastAsia="맑은 고딕" w:hint="eastAsia"/>
          <w:sz w:val="22"/>
          <w:lang w:eastAsia="ko-KR"/>
        </w:rPr>
        <w:t xml:space="preserve">the </w:t>
      </w:r>
      <w:r>
        <w:rPr>
          <w:rFonts w:eastAsia="맑은 고딕"/>
          <w:sz w:val="22"/>
          <w:lang w:eastAsia="ko-KR"/>
        </w:rPr>
        <w:t>updated study item description on physical layer enhancements for NR URLLC was approved with the following objectives [1]</w:t>
      </w:r>
      <w:r>
        <w:rPr>
          <w:rFonts w:eastAsia="맑은 고딕" w:hint="eastAsia"/>
          <w:sz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B18D4" w:rsidRPr="00816073" w14:paraId="13B37239" w14:textId="77777777" w:rsidTr="00C62892">
        <w:tc>
          <w:tcPr>
            <w:tcW w:w="9836" w:type="dxa"/>
            <w:shd w:val="clear" w:color="auto" w:fill="auto"/>
          </w:tcPr>
          <w:p w14:paraId="7CF9748F" w14:textId="77777777" w:rsidR="003B18D4" w:rsidRPr="000306B9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URLLC L1 improvements (RAN1) for further improved reliability/latency and for other requirements related to the use cases identified, </w:t>
            </w:r>
          </w:p>
          <w:p w14:paraId="08F98C9C" w14:textId="77777777" w:rsidR="003B18D4" w:rsidRPr="000306B9" w:rsidRDefault="003B18D4" w:rsidP="003B18D4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PDCCH enhancements. Study focus on Compact DCI, PDCCH repetition, increased PDCCH monitoring capability </w:t>
            </w:r>
          </w:p>
          <w:p w14:paraId="6893FD7C" w14:textId="77777777" w:rsidR="003B18D4" w:rsidRPr="000306B9" w:rsidRDefault="003B18D4" w:rsidP="003B18D4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UCI enhancements. Study focus on Enhanced HARQ feedback methods (increased number of HARQ transmission possibilities within a slot), CSI feedback enhancements</w:t>
            </w:r>
          </w:p>
          <w:p w14:paraId="10705C76" w14:textId="77777777" w:rsidR="003B18D4" w:rsidRPr="000306B9" w:rsidRDefault="003B18D4" w:rsidP="003B18D4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PUSCH </w:t>
            </w:r>
            <w:r>
              <w:rPr>
                <w:rFonts w:eastAsia="맑은 고딕"/>
                <w:bCs/>
              </w:rPr>
              <w:t>e</w:t>
            </w:r>
            <w:r w:rsidRPr="000306B9">
              <w:rPr>
                <w:rFonts w:eastAsia="맑은 고딕"/>
                <w:bCs/>
              </w:rPr>
              <w:t>nhancements. Study focus on mini-slot level hopping &amp; retransmission/repetition enhancements.</w:t>
            </w:r>
          </w:p>
          <w:p w14:paraId="4197C93F" w14:textId="77777777" w:rsidR="003B18D4" w:rsidRPr="000306B9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Enhancements to scheduling/HARQ/CSI processing timeline (UE and gNB), (for existing TTI durations)</w:t>
            </w:r>
          </w:p>
          <w:p w14:paraId="7710606F" w14:textId="77777777" w:rsidR="003B18D4" w:rsidRPr="000306B9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</w:p>
          <w:p w14:paraId="4A506767" w14:textId="77777777" w:rsidR="003B18D4" w:rsidRPr="000306B9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</w:rPr>
              <w:t>Enhanced multiplexing considering different latency and reliability requirements</w:t>
            </w:r>
            <w:r w:rsidRPr="000306B9">
              <w:rPr>
                <w:rFonts w:eastAsia="맑은 고딕"/>
                <w:bCs/>
              </w:rPr>
              <w:t xml:space="preserve"> (RAN1): </w:t>
            </w:r>
          </w:p>
          <w:p w14:paraId="099BB59C" w14:textId="77777777" w:rsidR="003B18D4" w:rsidRPr="000306B9" w:rsidRDefault="003B18D4" w:rsidP="00C6289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2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UL inter UE Tx prioritization/multiplexing </w:t>
            </w:r>
          </w:p>
          <w:p w14:paraId="3592D752" w14:textId="77777777" w:rsidR="003B18D4" w:rsidRPr="000306B9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</w:p>
          <w:p w14:paraId="5D5B40BA" w14:textId="77777777" w:rsidR="003B18D4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Enhanced UL configured grant (grant free) transmissions, with study focusing on improved configured grant operation, example methods such as explicit HARQ-ACK, ensuring K repetitions and mini-slot repetitions within a slot. (RAN1/RAN2)</w:t>
            </w:r>
          </w:p>
          <w:p w14:paraId="10CEF48B" w14:textId="77777777" w:rsidR="003B18D4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</w:p>
          <w:p w14:paraId="6E882B38" w14:textId="77777777" w:rsidR="003B18D4" w:rsidRDefault="003B18D4" w:rsidP="00C62892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>
              <w:rPr>
                <w:rFonts w:eastAsia="맑은 고딕"/>
                <w:bCs/>
              </w:rPr>
              <w:t>The following items have been identified to have relationship with URLLC but are covered in other study items and will not be studied as part of this SI:</w:t>
            </w:r>
          </w:p>
          <w:p w14:paraId="78EF026B" w14:textId="77777777" w:rsidR="003B18D4" w:rsidRPr="008E28F1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8E28F1">
              <w:rPr>
                <w:rFonts w:eastAsia="맑은 고딕"/>
                <w:bCs/>
              </w:rPr>
              <w:t xml:space="preserve">Multi-TRP transmission </w:t>
            </w:r>
          </w:p>
          <w:p w14:paraId="043CC57A" w14:textId="77777777" w:rsidR="003B18D4" w:rsidRPr="008E28F1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8E28F1">
              <w:rPr>
                <w:rFonts w:eastAsia="맑은 고딕"/>
                <w:bCs/>
              </w:rPr>
              <w:t>Mobility improvements for higher reliability</w:t>
            </w:r>
          </w:p>
          <w:p w14:paraId="2A707D83" w14:textId="77777777" w:rsidR="003B18D4" w:rsidRPr="008E28F1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8E28F1">
              <w:rPr>
                <w:rFonts w:eastAsia="맑은 고딕"/>
                <w:bCs/>
              </w:rPr>
              <w:t>Beam Management</w:t>
            </w:r>
          </w:p>
          <w:p w14:paraId="388BDA2A" w14:textId="77777777" w:rsidR="003B18D4" w:rsidRPr="008E28F1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8E28F1">
              <w:rPr>
                <w:rFonts w:eastAsia="맑은 고딕"/>
                <w:bCs/>
              </w:rPr>
              <w:t>Time Sensitive Networking related enhancements</w:t>
            </w:r>
          </w:p>
          <w:p w14:paraId="683D5359" w14:textId="77777777" w:rsidR="003B18D4" w:rsidRPr="00845E41" w:rsidRDefault="003B18D4" w:rsidP="003B18D4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 w:hint="eastAsia"/>
                <w:szCs w:val="24"/>
              </w:rPr>
            </w:pPr>
            <w:r w:rsidRPr="008E28F1">
              <w:rPr>
                <w:rFonts w:eastAsia="맑은 고딕"/>
                <w:bCs/>
              </w:rPr>
              <w:t>UL/DL intra-UE prioritization/multiplexing</w:t>
            </w:r>
          </w:p>
        </w:tc>
      </w:tr>
    </w:tbl>
    <w:p w14:paraId="48739261" w14:textId="69A97052" w:rsidR="009A19B4" w:rsidRPr="00263D13" w:rsidRDefault="00CA5355" w:rsidP="00CA5355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  <w:bookmarkStart w:id="3" w:name="_GoBack"/>
      <w:bookmarkEnd w:id="3"/>
      <w:r>
        <w:rPr>
          <w:rFonts w:eastAsia="맑은 고딕"/>
          <w:sz w:val="22"/>
          <w:lang w:eastAsia="ko-KR"/>
        </w:rPr>
        <w:t xml:space="preserve">In this contribution, </w:t>
      </w:r>
      <w:r w:rsidR="00E35515" w:rsidRPr="00263D13">
        <w:rPr>
          <w:rFonts w:eastAsiaTheme="minorEastAsia"/>
          <w:sz w:val="22"/>
          <w:lang w:eastAsia="ko-KR"/>
        </w:rPr>
        <w:t>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HARQ-ACK enhancement to meet</w:t>
      </w:r>
      <w:r w:rsidR="00263D13" w:rsidRPr="00263D13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the</w:t>
      </w:r>
      <w:r w:rsidR="00263D13" w:rsidRPr="00263D13">
        <w:rPr>
          <w:rFonts w:eastAsiaTheme="minorEastAsia"/>
          <w:sz w:val="22"/>
          <w:lang w:eastAsia="ko-KR"/>
        </w:rPr>
        <w:t xml:space="preserve"> URLLC requirement. </w:t>
      </w:r>
      <w:r w:rsidR="009932C0">
        <w:rPr>
          <w:rFonts w:eastAsiaTheme="minorEastAsia"/>
          <w:sz w:val="22"/>
          <w:lang w:eastAsia="ko-KR"/>
        </w:rPr>
        <w:t>This contribution is revised from R1-1809251.</w:t>
      </w:r>
    </w:p>
    <w:p w14:paraId="14C36AD5" w14:textId="77777777" w:rsidR="001938B2" w:rsidRPr="002F0ACE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27E62DD2" w14:textId="77777777"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lastRenderedPageBreak/>
        <w:t>HARQ-ACK enhancement</w:t>
      </w:r>
    </w:p>
    <w:p w14:paraId="44788CDB" w14:textId="3056CD10"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</w:t>
      </w:r>
      <w:r w:rsidR="00445C57">
        <w:rPr>
          <w:rFonts w:eastAsiaTheme="minorEastAsia"/>
          <w:sz w:val="22"/>
          <w:lang w:eastAsia="ko-KR"/>
        </w:rPr>
        <w:t>needs to</w:t>
      </w:r>
      <w:r w:rsidR="00B3691A">
        <w:rPr>
          <w:rFonts w:eastAsiaTheme="minorEastAsia"/>
          <w:sz w:val="22"/>
          <w:lang w:eastAsia="ko-KR"/>
        </w:rPr>
        <w:t xml:space="preserve">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  <w:r w:rsidR="006D3795">
        <w:rPr>
          <w:rFonts w:eastAsiaTheme="minorEastAsia"/>
          <w:sz w:val="22"/>
          <w:lang w:eastAsia="ko-KR"/>
        </w:rPr>
        <w:t>It would be necessary to configure a dedicated resource for such early termination</w:t>
      </w:r>
      <w:r w:rsidR="00445C57">
        <w:rPr>
          <w:rFonts w:eastAsiaTheme="minorEastAsia"/>
          <w:sz w:val="22"/>
          <w:lang w:eastAsia="ko-KR"/>
        </w:rPr>
        <w:t xml:space="preserve"> </w:t>
      </w:r>
      <w:r w:rsidR="006D3795">
        <w:rPr>
          <w:rFonts w:eastAsiaTheme="minorEastAsia"/>
          <w:sz w:val="22"/>
          <w:lang w:eastAsia="ko-KR"/>
        </w:rPr>
        <w:t xml:space="preserve">acknowledgment. </w:t>
      </w:r>
    </w:p>
    <w:p w14:paraId="5FC096E8" w14:textId="7B05E638" w:rsidR="0072693D" w:rsidRDefault="00475861" w:rsidP="005A2703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NACK-to-ACK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domain such as time/frequency/code resources and modulated symbols. </w:t>
      </w:r>
      <w:r w:rsidR="00165DC2">
        <w:rPr>
          <w:rFonts w:eastAsiaTheme="minorEastAsia"/>
          <w:sz w:val="22"/>
          <w:lang w:eastAsia="ko-KR"/>
        </w:rPr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14:paraId="55FEC953" w14:textId="77777777" w:rsidR="00577EEC" w:rsidRPr="00093A5A" w:rsidRDefault="00E14BEC" w:rsidP="00A51199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 w:hint="eastAsia"/>
          <w:b/>
          <w:sz w:val="22"/>
          <w:lang w:eastAsia="ko-KR"/>
        </w:rPr>
        <w:t>Proposal 1:</w:t>
      </w:r>
      <w:r w:rsidRPr="00093A5A">
        <w:rPr>
          <w:rFonts w:eastAsiaTheme="minorEastAsia"/>
          <w:b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2A7E6A91" w14:textId="77777777" w:rsidR="00A73B4D" w:rsidRPr="00093A5A" w:rsidRDefault="00A73B4D" w:rsidP="00A51199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/>
          <w:b/>
          <w:sz w:val="22"/>
          <w:lang w:eastAsia="ko-KR"/>
        </w:rPr>
        <w:t xml:space="preserve">Proposal 2: Further investigation on how to suppress NACK-to-ACK error </w:t>
      </w:r>
      <w:r w:rsidR="00CA1A54" w:rsidRPr="00093A5A">
        <w:rPr>
          <w:rFonts w:eastAsiaTheme="minorEastAsia"/>
          <w:b/>
          <w:sz w:val="22"/>
          <w:lang w:eastAsia="ko-KR"/>
        </w:rPr>
        <w:t>is necessary</w:t>
      </w:r>
      <w:r w:rsidRPr="00093A5A">
        <w:rPr>
          <w:rFonts w:eastAsiaTheme="minorEastAsia"/>
          <w:b/>
          <w:sz w:val="22"/>
          <w:lang w:eastAsia="ko-KR"/>
        </w:rPr>
        <w:t xml:space="preserve">.  </w:t>
      </w:r>
    </w:p>
    <w:p w14:paraId="2AA5EBBF" w14:textId="77777777" w:rsidR="00023AD5" w:rsidRPr="00E14BEC" w:rsidRDefault="00023AD5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14:paraId="522157E4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64359DF1" w14:textId="2904B66D"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aspects on </w:t>
      </w:r>
      <w:r w:rsidR="00023AD5">
        <w:rPr>
          <w:rFonts w:eastAsia="맑은 고딕"/>
          <w:sz w:val="22"/>
          <w:lang w:val="en-US" w:eastAsia="ko-KR"/>
        </w:rPr>
        <w:t>HARQ-ACK enhancement for</w:t>
      </w:r>
      <w:r w:rsidR="00A050DA">
        <w:rPr>
          <w:rFonts w:eastAsia="맑은 고딕"/>
          <w:sz w:val="22"/>
          <w:lang w:val="en-US" w:eastAsia="ko-KR"/>
        </w:rPr>
        <w:t xml:space="preserve">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0956642C" w14:textId="77777777" w:rsidR="00112596" w:rsidRPr="00093A5A" w:rsidRDefault="00112596" w:rsidP="00112596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 w:hint="eastAsia"/>
          <w:b/>
          <w:sz w:val="22"/>
          <w:lang w:eastAsia="ko-KR"/>
        </w:rPr>
        <w:t>Proposal 1:</w:t>
      </w:r>
      <w:r w:rsidRPr="00093A5A">
        <w:rPr>
          <w:rFonts w:eastAsiaTheme="minorEastAsia"/>
          <w:b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524DA9B9" w14:textId="77777777" w:rsidR="00112596" w:rsidRPr="00093A5A" w:rsidRDefault="00112596" w:rsidP="00112596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/>
          <w:b/>
          <w:sz w:val="22"/>
          <w:lang w:eastAsia="ko-KR"/>
        </w:rPr>
        <w:lastRenderedPageBreak/>
        <w:t xml:space="preserve">Proposal 2: Further investigation on how to suppress NACK-to-ACK error is necessary.  </w:t>
      </w:r>
    </w:p>
    <w:p w14:paraId="3A51D514" w14:textId="77777777" w:rsidR="00023AD5" w:rsidRPr="001368BF" w:rsidRDefault="00023AD5" w:rsidP="00A050DA">
      <w:pPr>
        <w:ind w:left="0" w:firstLine="0"/>
        <w:rPr>
          <w:rFonts w:eastAsia="맑은 고딕"/>
          <w:sz w:val="22"/>
          <w:lang w:eastAsia="ko-KR"/>
        </w:rPr>
      </w:pPr>
    </w:p>
    <w:p w14:paraId="020CBD6E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0D92B40" w14:textId="18BD3DAC" w:rsidR="00380F89" w:rsidRPr="000450CE" w:rsidRDefault="002F768E" w:rsidP="00B8635B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RP-182089, “</w:t>
      </w:r>
      <w:r w:rsidRPr="009A1543">
        <w:rPr>
          <w:rFonts w:eastAsia="맑은 고딕"/>
          <w:szCs w:val="22"/>
          <w:lang w:eastAsia="ko-KR"/>
        </w:rPr>
        <w:t>New SID on Physical Layer Enhancements for NR</w:t>
      </w:r>
      <w:r w:rsidRPr="009A1543">
        <w:rPr>
          <w:rFonts w:eastAsia="맑은 고딕" w:hint="eastAsia"/>
          <w:szCs w:val="22"/>
          <w:lang w:eastAsia="ko-KR"/>
        </w:rPr>
        <w:t xml:space="preserve"> Ultra-Reliable and Low Latency Communication</w:t>
      </w:r>
      <w:r w:rsidRPr="009A1543">
        <w:rPr>
          <w:rFonts w:eastAsia="맑은 고딕"/>
          <w:szCs w:val="22"/>
          <w:lang w:eastAsia="ko-KR"/>
        </w:rPr>
        <w:t xml:space="preserve"> </w:t>
      </w:r>
      <w:r w:rsidRPr="009A1543">
        <w:rPr>
          <w:rFonts w:eastAsia="맑은 고딕" w:hint="eastAsia"/>
          <w:szCs w:val="22"/>
          <w:lang w:eastAsia="ko-KR"/>
        </w:rPr>
        <w:t>(</w:t>
      </w:r>
      <w:r w:rsidRPr="009A1543">
        <w:rPr>
          <w:rFonts w:eastAsia="맑은 고딕"/>
          <w:szCs w:val="22"/>
          <w:lang w:eastAsia="ko-KR"/>
        </w:rPr>
        <w:t>URLLC</w:t>
      </w:r>
      <w:r w:rsidRPr="009A1543">
        <w:rPr>
          <w:rFonts w:eastAsia="맑은 고딕" w:hint="eastAsia"/>
          <w:szCs w:val="22"/>
          <w:lang w:eastAsia="ko-KR"/>
        </w:rPr>
        <w:t>)</w:t>
      </w:r>
      <w:r>
        <w:rPr>
          <w:rFonts w:eastAsia="맑은 고딕" w:hint="eastAsia"/>
          <w:szCs w:val="22"/>
          <w:lang w:eastAsia="ko-KR"/>
        </w:rPr>
        <w:t>,</w:t>
      </w:r>
      <w:r>
        <w:rPr>
          <w:rFonts w:eastAsia="맑은 고딕"/>
          <w:szCs w:val="22"/>
          <w:lang w:eastAsia="ko-KR"/>
        </w:rPr>
        <w:t>” Huawei, HiSilicon, Nokia, Nokia Shanghai Bell.</w:t>
      </w:r>
      <w:r>
        <w:rPr>
          <w:rFonts w:eastAsia="맑은 고딕"/>
          <w:szCs w:val="22"/>
          <w:lang w:eastAsia="ko-KR"/>
        </w:rPr>
        <w:t xml:space="preserve"> </w:t>
      </w:r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5D3D7" w14:textId="77777777" w:rsidR="00A720AD" w:rsidRDefault="00A720AD" w:rsidP="00CB15B0">
      <w:pPr>
        <w:spacing w:before="0" w:after="0" w:line="240" w:lineRule="auto"/>
      </w:pPr>
      <w:r>
        <w:separator/>
      </w:r>
    </w:p>
  </w:endnote>
  <w:endnote w:type="continuationSeparator" w:id="0">
    <w:p w14:paraId="38ABF3DA" w14:textId="77777777" w:rsidR="00A720AD" w:rsidRDefault="00A720A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95CC9" w14:textId="77777777" w:rsidR="00A720AD" w:rsidRDefault="00A720A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B75DC3F" w14:textId="77777777" w:rsidR="00A720AD" w:rsidRDefault="00A720A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1E0A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 w15:restartNumberingAfterBreak="0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6"/>
  </w:num>
  <w:num w:numId="5">
    <w:abstractNumId w:val="8"/>
  </w:num>
  <w:num w:numId="6">
    <w:abstractNumId w:val="6"/>
  </w:num>
  <w:num w:numId="7">
    <w:abstractNumId w:val="25"/>
  </w:num>
  <w:num w:numId="8">
    <w:abstractNumId w:val="21"/>
  </w:num>
  <w:num w:numId="9">
    <w:abstractNumId w:val="13"/>
  </w:num>
  <w:num w:numId="10">
    <w:abstractNumId w:val="18"/>
  </w:num>
  <w:num w:numId="11">
    <w:abstractNumId w:val="30"/>
  </w:num>
  <w:num w:numId="12">
    <w:abstractNumId w:val="19"/>
  </w:num>
  <w:num w:numId="13">
    <w:abstractNumId w:val="11"/>
  </w:num>
  <w:num w:numId="14">
    <w:abstractNumId w:val="12"/>
  </w:num>
  <w:num w:numId="15">
    <w:abstractNumId w:val="26"/>
  </w:num>
  <w:num w:numId="16">
    <w:abstractNumId w:val="9"/>
  </w:num>
  <w:num w:numId="17">
    <w:abstractNumId w:val="4"/>
  </w:num>
  <w:num w:numId="18">
    <w:abstractNumId w:val="10"/>
  </w:num>
  <w:num w:numId="19">
    <w:abstractNumId w:val="17"/>
  </w:num>
  <w:num w:numId="20">
    <w:abstractNumId w:val="28"/>
  </w:num>
  <w:num w:numId="21">
    <w:abstractNumId w:val="22"/>
  </w:num>
  <w:num w:numId="22">
    <w:abstractNumId w:val="1"/>
  </w:num>
  <w:num w:numId="23">
    <w:abstractNumId w:val="23"/>
  </w:num>
  <w:num w:numId="24">
    <w:abstractNumId w:val="14"/>
  </w:num>
  <w:num w:numId="25">
    <w:abstractNumId w:val="15"/>
  </w:num>
  <w:num w:numId="26">
    <w:abstractNumId w:val="2"/>
  </w:num>
  <w:num w:numId="27">
    <w:abstractNumId w:val="7"/>
  </w:num>
  <w:num w:numId="28">
    <w:abstractNumId w:val="29"/>
  </w:num>
  <w:num w:numId="29">
    <w:abstractNumId w:val="5"/>
  </w:num>
  <w:num w:numId="30">
    <w:abstractNumId w:val="20"/>
  </w:num>
  <w:num w:numId="31">
    <w:abstractNumId w:val="27"/>
  </w:num>
  <w:num w:numId="3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AD5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3A5A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ACE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68E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34E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18D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C57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312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795"/>
    <w:rsid w:val="006D3A18"/>
    <w:rsid w:val="006D4457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CAB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01A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58EA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2C0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0AD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35B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E5A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BF7D22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355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9A161"/>
  <w15:docId w15:val="{806FC715-2097-4947-85DA-7F92E3F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DABCA-65ED-45B3-A469-A7C714F6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LGE</cp:lastModifiedBy>
  <cp:revision>30</cp:revision>
  <cp:lastPrinted>2016-05-13T07:55:00Z</cp:lastPrinted>
  <dcterms:created xsi:type="dcterms:W3CDTF">2017-06-16T12:42:00Z</dcterms:created>
  <dcterms:modified xsi:type="dcterms:W3CDTF">2018-09-28T06:15:00Z</dcterms:modified>
</cp:coreProperties>
</file>